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2" w:rsidRDefault="004560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Title"/>
        <w:jc w:val="center"/>
      </w:pPr>
      <w:r>
        <w:t>ГОСУДАРСТВЕННЫЙ КОМИТЕТ ПО ЦЕНОВОЙ ПОЛИТИКЕ</w:t>
      </w:r>
    </w:p>
    <w:p w:rsidR="004560B2" w:rsidRDefault="004560B2">
      <w:pPr>
        <w:pStyle w:val="ConsPlusTitle"/>
        <w:jc w:val="center"/>
      </w:pPr>
      <w:r>
        <w:t>РЕСПУБЛИКИ САХА (ЯКУТИЯ)</w:t>
      </w:r>
    </w:p>
    <w:p w:rsidR="004560B2" w:rsidRDefault="004560B2">
      <w:pPr>
        <w:pStyle w:val="ConsPlusTitle"/>
        <w:jc w:val="center"/>
      </w:pPr>
    </w:p>
    <w:p w:rsidR="004560B2" w:rsidRDefault="004560B2">
      <w:pPr>
        <w:pStyle w:val="ConsPlusTitle"/>
        <w:jc w:val="center"/>
      </w:pPr>
      <w:r>
        <w:t>ПОСТАНОВЛЕНИЕ</w:t>
      </w:r>
    </w:p>
    <w:p w:rsidR="004560B2" w:rsidRDefault="004560B2">
      <w:pPr>
        <w:pStyle w:val="ConsPlusTitle"/>
        <w:jc w:val="center"/>
      </w:pPr>
      <w:r>
        <w:t>от 30 декабря 2015 г. N 335</w:t>
      </w:r>
    </w:p>
    <w:p w:rsidR="004560B2" w:rsidRDefault="004560B2">
      <w:pPr>
        <w:pStyle w:val="ConsPlusTitle"/>
        <w:jc w:val="center"/>
      </w:pPr>
    </w:p>
    <w:p w:rsidR="004560B2" w:rsidRDefault="004560B2">
      <w:pPr>
        <w:pStyle w:val="ConsPlusTitle"/>
        <w:jc w:val="center"/>
      </w:pPr>
      <w:r>
        <w:t>ОБ УСТАНОВЛЕНИИ ТАРИФОВ НА ЭЛЕКТРИЧЕСКУЮ ЭНЕРГИЮ,</w:t>
      </w:r>
    </w:p>
    <w:p w:rsidR="004560B2" w:rsidRDefault="004560B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ПОТРЕБИТЕЛЯМ ООО "РУСЭНЕРГОРЕСУРС"</w:t>
      </w:r>
    </w:p>
    <w:p w:rsidR="004560B2" w:rsidRDefault="004560B2">
      <w:pPr>
        <w:pStyle w:val="ConsPlusTitle"/>
        <w:jc w:val="center"/>
      </w:pPr>
      <w:r>
        <w:t>НА ТЕРРИТОРИИ РЕСПУБЛИКИ САХА (ЯКУТИЯ),</w:t>
      </w:r>
    </w:p>
    <w:p w:rsidR="004560B2" w:rsidRDefault="004560B2">
      <w:pPr>
        <w:pStyle w:val="ConsPlusTitle"/>
        <w:jc w:val="center"/>
      </w:pPr>
      <w:r>
        <w:t>НА 2016 ГОД</w:t>
      </w:r>
    </w:p>
    <w:p w:rsidR="004560B2" w:rsidRDefault="004560B2">
      <w:pPr>
        <w:pStyle w:val="ConsPlusNormal"/>
        <w:jc w:val="center"/>
      </w:pPr>
      <w:r>
        <w:t>Список изменяющих документов</w:t>
      </w:r>
    </w:p>
    <w:p w:rsidR="004560B2" w:rsidRDefault="004560B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ГКЦ Р</w:t>
      </w:r>
      <w:proofErr w:type="gramStart"/>
      <w:r>
        <w:t>С(</w:t>
      </w:r>
      <w:proofErr w:type="gramEnd"/>
      <w:r>
        <w:t>Я) от 21.01.2016 N 3)</w:t>
      </w:r>
    </w:p>
    <w:p w:rsidR="004560B2" w:rsidRDefault="004560B2">
      <w:pPr>
        <w:pStyle w:val="ConsPlusNormal"/>
        <w:jc w:val="center"/>
      </w:pPr>
    </w:p>
    <w:p w:rsidR="004560B2" w:rsidRDefault="00456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t xml:space="preserve">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 xml:space="preserve">Я) от 22.11.2007 N 468 "Об утверждении Положения о Государственном комитете по ценовой политике - Региональной энергетической комиссии Республики Саха (Якутия)"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26.12.2002 N 659 "Вопросы Государственного комитета по ценовой политике - Региональной энергетической комиссии Республики Саха (Якутия)", Правление Государственного комитета по ценовой политике - Региональной энергетической комиссии Республики Саха (Якутия) постановляет:</w:t>
      </w:r>
    </w:p>
    <w:p w:rsidR="004560B2" w:rsidRDefault="004560B2">
      <w:pPr>
        <w:pStyle w:val="ConsPlusNormal"/>
        <w:ind w:firstLine="540"/>
        <w:jc w:val="both"/>
      </w:pPr>
      <w:r>
        <w:t xml:space="preserve">1. Установить тарифы на электрическую энергию, поставляемую ООО "РУСЭНЕРГОРЕСУРС" потребителям на территории Республики Саха (Якутия), на 2016 год согласно </w:t>
      </w:r>
      <w:hyperlink w:anchor="P32" w:history="1">
        <w:r>
          <w:rPr>
            <w:color w:val="0000FF"/>
          </w:rPr>
          <w:t>приложениям NN 1</w:t>
        </w:r>
      </w:hyperlink>
      <w:r>
        <w:t xml:space="preserve"> - </w:t>
      </w:r>
      <w:hyperlink w:anchor="P427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4560B2" w:rsidRDefault="004560B2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jc w:val="right"/>
      </w:pPr>
      <w:r>
        <w:t>Председатель</w:t>
      </w:r>
    </w:p>
    <w:p w:rsidR="004560B2" w:rsidRDefault="004560B2">
      <w:pPr>
        <w:pStyle w:val="ConsPlusNormal"/>
        <w:jc w:val="right"/>
      </w:pPr>
      <w:r>
        <w:t>А.Б.ВИНОКУРОВА</w:t>
      </w:r>
    </w:p>
    <w:p w:rsidR="004560B2" w:rsidRDefault="004560B2">
      <w:pPr>
        <w:sectPr w:rsidR="004560B2" w:rsidSect="00D27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0B2" w:rsidRDefault="004560B2">
      <w:pPr>
        <w:pStyle w:val="ConsPlusNormal"/>
        <w:jc w:val="right"/>
      </w:pPr>
      <w:r>
        <w:lastRenderedPageBreak/>
        <w:t>Приложение N 1</w:t>
      </w:r>
    </w:p>
    <w:p w:rsidR="004560B2" w:rsidRDefault="004560B2">
      <w:pPr>
        <w:pStyle w:val="ConsPlusNormal"/>
        <w:jc w:val="right"/>
      </w:pPr>
      <w:r>
        <w:t>к постановлению Правления</w:t>
      </w:r>
    </w:p>
    <w:p w:rsidR="004560B2" w:rsidRDefault="004560B2">
      <w:pPr>
        <w:pStyle w:val="ConsPlusNormal"/>
        <w:jc w:val="right"/>
      </w:pPr>
      <w:r>
        <w:t>Государственного комитета</w:t>
      </w:r>
    </w:p>
    <w:p w:rsidR="004560B2" w:rsidRDefault="004560B2">
      <w:pPr>
        <w:pStyle w:val="ConsPlusNormal"/>
        <w:jc w:val="right"/>
      </w:pPr>
      <w:r>
        <w:t>по ценовой политике -</w:t>
      </w:r>
    </w:p>
    <w:p w:rsidR="004560B2" w:rsidRDefault="004560B2">
      <w:pPr>
        <w:pStyle w:val="ConsPlusNormal"/>
        <w:jc w:val="right"/>
      </w:pPr>
      <w:r>
        <w:t>Республики Саха (Якутия)</w:t>
      </w:r>
    </w:p>
    <w:p w:rsidR="004560B2" w:rsidRDefault="004560B2">
      <w:pPr>
        <w:pStyle w:val="ConsPlusNormal"/>
        <w:jc w:val="right"/>
      </w:pPr>
      <w:r>
        <w:t>от 30 декабря 2015 г. N 335</w:t>
      </w: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Title"/>
        <w:jc w:val="center"/>
      </w:pPr>
      <w:bookmarkStart w:id="0" w:name="P32"/>
      <w:bookmarkEnd w:id="0"/>
      <w:r>
        <w:t>ЦЕНЫ (ТАРИФЫ)</w:t>
      </w:r>
    </w:p>
    <w:p w:rsidR="004560B2" w:rsidRDefault="004560B2">
      <w:pPr>
        <w:pStyle w:val="ConsPlusTitle"/>
        <w:jc w:val="center"/>
      </w:pPr>
      <w:r>
        <w:t>НА ЭЛЕКТРИЧЕСКУЮ ЭНЕРГИЮ (МОЩНОСТЬ),</w:t>
      </w:r>
    </w:p>
    <w:p w:rsidR="004560B2" w:rsidRDefault="004560B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ООО "РУСЭНЕРГОРЕСУРС" ПО ДОГОВОРАМ</w:t>
      </w:r>
    </w:p>
    <w:p w:rsidR="004560B2" w:rsidRDefault="004560B2">
      <w:pPr>
        <w:pStyle w:val="ConsPlusTitle"/>
        <w:jc w:val="center"/>
      </w:pPr>
      <w:r>
        <w:t>ЭНЕРГОСНАБЖЕНИЯ ПОКУПАТЕЛЯМ НА РОЗНИЧНЫХ РЫНКАХ</w:t>
      </w:r>
    </w:p>
    <w:p w:rsidR="004560B2" w:rsidRDefault="004560B2">
      <w:pPr>
        <w:pStyle w:val="ConsPlusTitle"/>
        <w:jc w:val="center"/>
      </w:pPr>
      <w:r>
        <w:t xml:space="preserve">НА ТЕРРИТОРИЯХ, ОБЪЕДИНЕННЫХ В НЕЦЕНОВЫЕ ЗОНЫ </w:t>
      </w:r>
      <w:proofErr w:type="gramStart"/>
      <w:r>
        <w:t>ОПТОВОГО</w:t>
      </w:r>
      <w:proofErr w:type="gramEnd"/>
    </w:p>
    <w:p w:rsidR="004560B2" w:rsidRDefault="004560B2">
      <w:pPr>
        <w:pStyle w:val="ConsPlusTitle"/>
        <w:jc w:val="center"/>
      </w:pPr>
      <w:r>
        <w:t>РЫНКА, ЗА ИСКЛЮЧЕНИЕМ ЭЛЕКТРИЧЕСКОЙ ЭНЕРГИИ (МОЩНОСТИ),</w:t>
      </w:r>
    </w:p>
    <w:p w:rsidR="004560B2" w:rsidRDefault="004560B2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4560B2" w:rsidRDefault="004560B2">
      <w:pPr>
        <w:pStyle w:val="ConsPlusTitle"/>
        <w:jc w:val="center"/>
      </w:pPr>
      <w:r>
        <w:t>ПОТРЕБИТЕЛЕЙ, УСЛУГИ ПО ПЕРЕДАЧЕ ЭЛЕКТРИЧЕСКОЙ ЭНЕРГИИ</w:t>
      </w:r>
    </w:p>
    <w:p w:rsidR="004560B2" w:rsidRDefault="004560B2">
      <w:pPr>
        <w:pStyle w:val="ConsPlusTitle"/>
        <w:jc w:val="center"/>
      </w:pPr>
      <w:r>
        <w:t>(МОЩНОСТИ) КОТОРЫМ ОКАЗЫВАЮТСЯ ТОЛЬКО С ИСПОЛЬЗОВАНИЕМ</w:t>
      </w:r>
    </w:p>
    <w:p w:rsidR="004560B2" w:rsidRDefault="004560B2">
      <w:pPr>
        <w:pStyle w:val="ConsPlusTitle"/>
        <w:jc w:val="center"/>
      </w:pPr>
      <w:r>
        <w:t xml:space="preserve">ОБЪЕКТОВ ЭЛЕКТРОСЕТЕВОГО ХОЗЯЙСТВА, ВХОДЯЩИХ В </w:t>
      </w:r>
      <w:proofErr w:type="gramStart"/>
      <w:r>
        <w:t>ЕДИНУЮ</w:t>
      </w:r>
      <w:proofErr w:type="gramEnd"/>
    </w:p>
    <w:p w:rsidR="004560B2" w:rsidRDefault="004560B2">
      <w:pPr>
        <w:pStyle w:val="ConsPlusTitle"/>
        <w:jc w:val="center"/>
      </w:pPr>
      <w:r>
        <w:t>НАЦИОНАЛЬНУЮ (ОБЩЕРОССИЙСКУЮ) ЭЛЕКТРИЧЕСКУЮ СЕТЬ</w:t>
      </w:r>
    </w:p>
    <w:p w:rsidR="004560B2" w:rsidRDefault="004560B2">
      <w:pPr>
        <w:pStyle w:val="ConsPlusNormal"/>
        <w:jc w:val="center"/>
      </w:pPr>
      <w:r>
        <w:t>Список изменяющих документов</w:t>
      </w:r>
    </w:p>
    <w:p w:rsidR="004560B2" w:rsidRDefault="004560B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ГКЦ Р</w:t>
      </w:r>
      <w:proofErr w:type="gramStart"/>
      <w:r>
        <w:t>С(</w:t>
      </w:r>
      <w:proofErr w:type="gramEnd"/>
      <w:r>
        <w:t>Я) от 21.01.2016 N 3)</w:t>
      </w:r>
    </w:p>
    <w:p w:rsidR="004560B2" w:rsidRDefault="004560B2">
      <w:pPr>
        <w:pStyle w:val="ConsPlusNormal"/>
        <w:jc w:val="center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42"/>
        <w:gridCol w:w="1587"/>
        <w:gridCol w:w="1814"/>
        <w:gridCol w:w="1814"/>
      </w:tblGrid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3,92398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3,50675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электрической 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1,69070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25" style="width:89.25pt;height:42pt" coordsize="" o:spt="100" adj="0,,0" path="" filled="f" stroked="f">
                  <v:stroke joinstyle="miter"/>
                  <v:imagedata r:id="rId13" o:title="base_23801_56183_14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26" style="width:89.25pt;height:42pt" coordsize="" o:spt="100" adj="0,,0" path="" filled="f" stroked="f">
                  <v:stroke joinstyle="miter"/>
                  <v:imagedata r:id="rId13" o:title="base_23801_56183_15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1" w:name="P84"/>
            <w:bookmarkEnd w:id="1"/>
            <w:r>
              <w:t>1.4.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единицы электрической расчетной мощности &lt;*&gt; </w:t>
            </w:r>
            <w:hyperlink w:anchor="P41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1632,87079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1686,10238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мощности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1,69070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электрической энергии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27" style="width:89.25pt;height:42pt" coordsize="" o:spt="100" adj="0,,0" path="" filled="f" stroked="f">
                  <v:stroke joinstyle="miter"/>
                  <v:imagedata r:id="rId13" o:title="base_23801_56183_16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28" style="width:89.25pt;height:42pt" coordsize="" o:spt="100" adj="0,,0" path="" filled="f" stroked="f">
                  <v:stroke joinstyle="miter"/>
                  <v:imagedata r:id="rId13" o:title="base_23801_56183_17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" w:name="P140"/>
            <w:bookmarkEnd w:id="2"/>
            <w:r>
              <w:t>2.4.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3" w:name="P142"/>
            <w:bookmarkEnd w:id="3"/>
            <w:r>
              <w:t>2.4.1.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4" w:name="P160"/>
            <w:bookmarkEnd w:id="4"/>
            <w:r>
              <w:t>2.4.2.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&lt;*&gt; </w:t>
            </w:r>
            <w:hyperlink w:anchor="P40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757" w:type="dxa"/>
            <w:gridSpan w:val="4"/>
          </w:tcPr>
          <w:p w:rsidR="004560B2" w:rsidRDefault="004560B2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2,89943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2,59114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1,69070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29" style="width:89.25pt;height:42pt" coordsize="" o:spt="100" adj="0,,0" path="" filled="f" stroked="f">
                  <v:stroke joinstyle="miter"/>
                  <v:imagedata r:id="rId13" o:title="base_23801_56183_18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0" style="width:89.25pt;height:42pt" coordsize="" o:spt="100" adj="0,,0" path="" filled="f" stroked="f">
                  <v:stroke joinstyle="miter"/>
                  <v:imagedata r:id="rId13" o:title="base_23801_56183_19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5" w:name="P206"/>
            <w:bookmarkEnd w:id="5"/>
            <w:r>
              <w:t>3.1.4.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0757" w:type="dxa"/>
            <w:gridSpan w:val="4"/>
          </w:tcPr>
          <w:p w:rsidR="004560B2" w:rsidRDefault="004560B2">
            <w:pPr>
              <w:pStyle w:val="ConsPlusNormal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3.2.1.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3,94049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3,52150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1,54124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1" style="width:89.25pt;height:42pt" coordsize="" o:spt="100" adj="0,,0" path="" filled="f" stroked="f">
                  <v:stroke joinstyle="miter"/>
                  <v:imagedata r:id="rId13" o:title="base_23801_56183_20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2" style="width:89.25pt;height:42pt" coordsize="" o:spt="100" adj="0,,0" path="" filled="f" stroked="f">
                  <v:stroke joinstyle="miter"/>
                  <v:imagedata r:id="rId13" o:title="base_23801_56183_21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proofErr w:type="spellStart"/>
            <w:r>
              <w:t>ру</w:t>
            </w:r>
            <w:proofErr w:type="spellEnd"/>
            <w:r>
              <w:t xml:space="preserve"> 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6" w:name="P251"/>
            <w:bookmarkEnd w:id="6"/>
            <w:r>
              <w:t>3.2.4.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0757" w:type="dxa"/>
            <w:gridSpan w:val="4"/>
          </w:tcPr>
          <w:p w:rsidR="004560B2" w:rsidRDefault="004560B2">
            <w:pPr>
              <w:pStyle w:val="ConsPlusNormal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6,00196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5,36378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1,54124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3" style="width:89.25pt;height:42pt" coordsize="" o:spt="100" adj="0,,0" path="" filled="f" stroked="f">
                  <v:stroke joinstyle="miter"/>
                  <v:imagedata r:id="rId13" o:title="base_23801_56183_22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4" style="width:89.25pt;height:42pt" coordsize="" o:spt="100" adj="0,,0" path="" filled="f" stroked="f">
                  <v:stroke joinstyle="miter"/>
                  <v:imagedata r:id="rId13" o:title="base_23801_56183_23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7" w:name="P295"/>
            <w:bookmarkEnd w:id="7"/>
            <w:r>
              <w:t>3.3.4.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 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свыше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&lt;*&gt; </w:t>
            </w:r>
            <w:hyperlink w:anchor="P407" w:history="1">
              <w:r>
                <w:rPr>
                  <w:color w:val="0000FF"/>
                </w:rPr>
                <w:t>&lt;2&gt;</w:t>
              </w:r>
            </w:hyperlink>
            <w:r>
              <w:t xml:space="preserve">,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2,89943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2,59114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1,54124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5" style="width:89.25pt;height:42pt" coordsize="" o:spt="100" adj="0,,0" path="" filled="f" stroked="f">
                  <v:stroke joinstyle="miter"/>
                  <v:imagedata r:id="rId13" o:title="base_23801_56183_24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6" style="width:89.25pt;height:42pt" coordsize="" o:spt="100" adj="0,,0" path="" filled="f" stroked="f">
                  <v:stroke joinstyle="miter"/>
                  <v:imagedata r:id="rId13" o:title="base_23801_56183_25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8" w:name="P341"/>
            <w:bookmarkEnd w:id="8"/>
            <w:r>
              <w:t>4.1.4.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средневзвешенная стоимость электроэнергии (мощности) &lt;*&gt; </w:t>
            </w:r>
            <w:hyperlink w:anchor="P4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4,38031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3,91456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&lt;*&gt; </w:t>
            </w:r>
            <w:hyperlink w:anchor="P4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1,58738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1,54124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155,54158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на оплату нормативных технологических потерь &lt;*&gt; </w:t>
            </w:r>
            <w:hyperlink w:anchor="P41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7" style="width:89.25pt;height:42pt" coordsize="" o:spt="100" adj="0,,0" path="" filled="f" stroked="f">
                  <v:stroke joinstyle="miter"/>
                  <v:imagedata r:id="rId13" o:title="base_23801_56183_26"/>
                  <v:formulas/>
                  <v:path o:connecttype="segments"/>
                </v:shape>
              </w:pic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pict>
                <v:shape id="_x0000_i1038" style="width:89.25pt;height:42pt" coordsize="" o:spt="100" adj="0,,0" path="" filled="f" stroked="f">
                  <v:stroke joinstyle="miter"/>
                  <v:imagedata r:id="rId13" o:title="base_23801_56183_27"/>
                  <v:formulas/>
                  <v:path o:connecttype="segments"/>
                </v:shape>
              </w:pic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&lt;*&gt; </w:t>
            </w:r>
            <w:hyperlink w:anchor="P4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0,00305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0,00306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9" w:name="P386"/>
            <w:bookmarkEnd w:id="9"/>
            <w:r>
              <w:t>4.2.4.</w:t>
            </w:r>
          </w:p>
        </w:tc>
        <w:tc>
          <w:tcPr>
            <w:tcW w:w="10757" w:type="dxa"/>
            <w:gridSpan w:val="4"/>
            <w:vAlign w:val="center"/>
          </w:tcPr>
          <w:p w:rsidR="004560B2" w:rsidRDefault="004560B2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  <w:tr w:rsidR="004560B2" w:rsidTr="004560B2">
        <w:trPr>
          <w:jc w:val="center"/>
        </w:trPr>
        <w:tc>
          <w:tcPr>
            <w:tcW w:w="737" w:type="dxa"/>
            <w:vMerge/>
          </w:tcPr>
          <w:p w:rsidR="004560B2" w:rsidRDefault="004560B2"/>
        </w:tc>
        <w:tc>
          <w:tcPr>
            <w:tcW w:w="5542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X</w:t>
            </w:r>
          </w:p>
        </w:tc>
      </w:tr>
    </w:tbl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ind w:firstLine="540"/>
        <w:jc w:val="both"/>
      </w:pPr>
      <w:r>
        <w:t>Примечание:</w:t>
      </w:r>
    </w:p>
    <w:p w:rsidR="004560B2" w:rsidRDefault="004560B2">
      <w:pPr>
        <w:pStyle w:val="ConsPlusNormal"/>
        <w:ind w:firstLine="540"/>
        <w:jc w:val="both"/>
      </w:pPr>
      <w:bookmarkStart w:id="10" w:name="P406"/>
      <w:bookmarkEnd w:id="10"/>
      <w:r>
        <w:t>1.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энергии;</w:t>
      </w:r>
    </w:p>
    <w:p w:rsidR="004560B2" w:rsidRDefault="004560B2">
      <w:pPr>
        <w:pStyle w:val="ConsPlusNormal"/>
        <w:ind w:firstLine="540"/>
        <w:jc w:val="both"/>
      </w:pPr>
      <w:bookmarkStart w:id="11" w:name="P407"/>
      <w:bookmarkEnd w:id="11"/>
      <w:r>
        <w:t>2. Интервалы тарифных зон суток (по месяцам календарного года) утверждаются Федеральной службой по тарифам;</w:t>
      </w:r>
    </w:p>
    <w:p w:rsidR="004560B2" w:rsidRDefault="004560B2">
      <w:pPr>
        <w:pStyle w:val="ConsPlusNormal"/>
        <w:ind w:firstLine="540"/>
        <w:jc w:val="both"/>
      </w:pPr>
      <w:bookmarkStart w:id="12" w:name="P408"/>
      <w:bookmarkEnd w:id="12"/>
      <w:r>
        <w:t xml:space="preserve">3. </w:t>
      </w:r>
      <w:proofErr w:type="gramStart"/>
      <w:r>
        <w:t xml:space="preserve">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364-э/4;</w:t>
      </w:r>
      <w:proofErr w:type="gramEnd"/>
    </w:p>
    <w:p w:rsidR="004560B2" w:rsidRDefault="004560B2">
      <w:pPr>
        <w:pStyle w:val="ConsPlusNormal"/>
        <w:ind w:firstLine="540"/>
        <w:jc w:val="both"/>
      </w:pPr>
      <w:bookmarkStart w:id="13" w:name="P409"/>
      <w:bookmarkEnd w:id="13"/>
      <w:r>
        <w:t xml:space="preserve">4. При утверждении для </w:t>
      </w:r>
      <w:proofErr w:type="spellStart"/>
      <w:r>
        <w:t>энергоснабжающей</w:t>
      </w:r>
      <w:proofErr w:type="spellEnd"/>
      <w:r>
        <w:t xml:space="preserve">, </w:t>
      </w:r>
      <w:proofErr w:type="spellStart"/>
      <w:r>
        <w:t>энергосбытовой</w:t>
      </w:r>
      <w:proofErr w:type="spellEnd"/>
      <w:r>
        <w:t xml:space="preserve"> организации включаются расходы на реализацию (сбыт) электрической энергии, а </w:t>
      </w:r>
      <w:hyperlink w:anchor="P84" w:history="1">
        <w:r>
          <w:rPr>
            <w:color w:val="0000FF"/>
          </w:rPr>
          <w:t>строки 1.4</w:t>
        </w:r>
      </w:hyperlink>
      <w:r>
        <w:t xml:space="preserve">, </w:t>
      </w:r>
      <w:hyperlink w:anchor="P140" w:history="1">
        <w:r>
          <w:rPr>
            <w:color w:val="0000FF"/>
          </w:rPr>
          <w:t>2.4</w:t>
        </w:r>
      </w:hyperlink>
      <w:r>
        <w:t xml:space="preserve">, </w:t>
      </w:r>
      <w:hyperlink w:anchor="P142" w:history="1">
        <w:r>
          <w:rPr>
            <w:color w:val="0000FF"/>
          </w:rPr>
          <w:t>2.4.1</w:t>
        </w:r>
      </w:hyperlink>
      <w:r>
        <w:t xml:space="preserve">, </w:t>
      </w:r>
      <w:hyperlink w:anchor="P160" w:history="1">
        <w:r>
          <w:rPr>
            <w:color w:val="0000FF"/>
          </w:rPr>
          <w:t>2.4.2</w:t>
        </w:r>
      </w:hyperlink>
      <w:r>
        <w:t xml:space="preserve">, </w:t>
      </w:r>
      <w:hyperlink w:anchor="P206" w:history="1">
        <w:r>
          <w:rPr>
            <w:color w:val="0000FF"/>
          </w:rPr>
          <w:t>3.1.4</w:t>
        </w:r>
      </w:hyperlink>
      <w:r>
        <w:t xml:space="preserve">, </w:t>
      </w:r>
      <w:hyperlink w:anchor="P251" w:history="1">
        <w:r>
          <w:rPr>
            <w:color w:val="0000FF"/>
          </w:rPr>
          <w:t>3.2.4</w:t>
        </w:r>
      </w:hyperlink>
      <w:r>
        <w:t xml:space="preserve">, </w:t>
      </w:r>
      <w:hyperlink w:anchor="P295" w:history="1">
        <w:r>
          <w:rPr>
            <w:color w:val="0000FF"/>
          </w:rPr>
          <w:t>3.3.4</w:t>
        </w:r>
      </w:hyperlink>
      <w:r>
        <w:t xml:space="preserve">, </w:t>
      </w:r>
      <w:hyperlink w:anchor="P341" w:history="1">
        <w:r>
          <w:rPr>
            <w:color w:val="0000FF"/>
          </w:rPr>
          <w:t>4.1.4</w:t>
        </w:r>
      </w:hyperlink>
      <w:r>
        <w:t xml:space="preserve">, </w:t>
      </w:r>
      <w:hyperlink w:anchor="P386" w:history="1">
        <w:r>
          <w:rPr>
            <w:color w:val="0000FF"/>
          </w:rPr>
          <w:t>4.2.4</w:t>
        </w:r>
      </w:hyperlink>
      <w:r>
        <w:t xml:space="preserve"> не заполняются.</w:t>
      </w:r>
    </w:p>
    <w:p w:rsidR="004560B2" w:rsidRDefault="004560B2">
      <w:pPr>
        <w:pStyle w:val="ConsPlusNormal"/>
        <w:ind w:firstLine="540"/>
        <w:jc w:val="both"/>
      </w:pPr>
      <w:r>
        <w:t xml:space="preserve">Ставка за обеспечение 1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энергии с 01.01.2016 составляет 0,20532 руб./</w:t>
      </w:r>
      <w:proofErr w:type="spellStart"/>
      <w:r>
        <w:t>кВт.ч</w:t>
      </w:r>
      <w:proofErr w:type="spellEnd"/>
      <w:r>
        <w:t>. с 01.07.2016 составляет 0,52824 руб./</w:t>
      </w:r>
      <w:proofErr w:type="spellStart"/>
      <w:r>
        <w:t>кВт.ч</w:t>
      </w:r>
      <w:proofErr w:type="spellEnd"/>
      <w:r>
        <w:t>.</w:t>
      </w:r>
    </w:p>
    <w:p w:rsidR="004560B2" w:rsidRDefault="004560B2">
      <w:pPr>
        <w:pStyle w:val="ConsPlusNormal"/>
        <w:ind w:firstLine="540"/>
        <w:jc w:val="both"/>
      </w:pPr>
      <w:bookmarkStart w:id="14" w:name="P411"/>
      <w:bookmarkEnd w:id="14"/>
      <w:r>
        <w:t xml:space="preserve">5.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5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442;</w:t>
      </w:r>
    </w:p>
    <w:p w:rsidR="004560B2" w:rsidRDefault="004560B2">
      <w:pPr>
        <w:pStyle w:val="ConsPlusNormal"/>
        <w:ind w:firstLine="540"/>
        <w:jc w:val="both"/>
      </w:pPr>
      <w:bookmarkStart w:id="15" w:name="P412"/>
      <w:bookmarkEnd w:id="15"/>
      <w:r>
        <w:t xml:space="preserve">6. Ставка стоимости единицы электрической мощности, определяемой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861.</w:t>
      </w:r>
    </w:p>
    <w:p w:rsidR="004560B2" w:rsidRDefault="004560B2">
      <w:pPr>
        <w:pStyle w:val="ConsPlusNormal"/>
        <w:ind w:firstLine="540"/>
        <w:jc w:val="both"/>
      </w:pPr>
      <w:r>
        <w:t>7. Тарифы, установленные на 1 полугодие, действуют с 1 января 2016 года по 30 июня 2016 года (включительно);</w:t>
      </w:r>
    </w:p>
    <w:p w:rsidR="004560B2" w:rsidRDefault="004560B2">
      <w:pPr>
        <w:pStyle w:val="ConsPlusNormal"/>
        <w:ind w:firstLine="540"/>
        <w:jc w:val="both"/>
      </w:pPr>
      <w:r>
        <w:t>8. Тарифы, установленные на 2 полугодие, действуют с 1 июля 2016 года по 31 декабря 2016 года (включительно).</w:t>
      </w:r>
    </w:p>
    <w:p w:rsidR="004560B2" w:rsidRDefault="004560B2">
      <w:pPr>
        <w:pStyle w:val="ConsPlusNormal"/>
        <w:jc w:val="right"/>
      </w:pPr>
      <w:r>
        <w:lastRenderedPageBreak/>
        <w:t>Приложение N 2</w:t>
      </w:r>
    </w:p>
    <w:p w:rsidR="004560B2" w:rsidRDefault="004560B2">
      <w:pPr>
        <w:pStyle w:val="ConsPlusNormal"/>
        <w:jc w:val="right"/>
      </w:pPr>
      <w:r>
        <w:t>к постановлению Правления</w:t>
      </w:r>
    </w:p>
    <w:p w:rsidR="004560B2" w:rsidRDefault="004560B2">
      <w:pPr>
        <w:pStyle w:val="ConsPlusNormal"/>
        <w:jc w:val="right"/>
      </w:pPr>
      <w:r>
        <w:t>Государственного комитета</w:t>
      </w:r>
    </w:p>
    <w:p w:rsidR="004560B2" w:rsidRDefault="004560B2">
      <w:pPr>
        <w:pStyle w:val="ConsPlusNormal"/>
        <w:jc w:val="right"/>
      </w:pPr>
      <w:r>
        <w:t>по ценовой политике -</w:t>
      </w:r>
    </w:p>
    <w:p w:rsidR="004560B2" w:rsidRDefault="004560B2">
      <w:pPr>
        <w:pStyle w:val="ConsPlusNormal"/>
        <w:jc w:val="right"/>
      </w:pPr>
      <w:r>
        <w:t>Республики Саха (Якутия)</w:t>
      </w:r>
    </w:p>
    <w:p w:rsidR="004560B2" w:rsidRDefault="004560B2">
      <w:pPr>
        <w:pStyle w:val="ConsPlusNormal"/>
        <w:jc w:val="right"/>
      </w:pPr>
      <w:r>
        <w:t>от 30 декабря 2015 г. N 335</w:t>
      </w: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Title"/>
        <w:jc w:val="center"/>
      </w:pPr>
      <w:bookmarkStart w:id="16" w:name="P427"/>
      <w:bookmarkEnd w:id="16"/>
      <w:r>
        <w:t>ЦЕНЫ (ТАРИФЫ)</w:t>
      </w:r>
    </w:p>
    <w:p w:rsidR="004560B2" w:rsidRDefault="004560B2">
      <w:pPr>
        <w:pStyle w:val="ConsPlusTitle"/>
        <w:jc w:val="center"/>
      </w:pPr>
      <w:r>
        <w:t>НА ЭЛЕКТРИЧЕСКУЮ ЭНЕРГИЮ (МОЩНОСТЬ),</w:t>
      </w:r>
    </w:p>
    <w:p w:rsidR="004560B2" w:rsidRDefault="004560B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 ДОГОВОРАМ ЭНЕРГОСНАБЖЕНИЯ ПОКУПАТЕЛЯМ</w:t>
      </w:r>
    </w:p>
    <w:p w:rsidR="004560B2" w:rsidRDefault="004560B2">
      <w:pPr>
        <w:pStyle w:val="ConsPlusTitle"/>
        <w:jc w:val="center"/>
      </w:pPr>
      <w:r>
        <w:t>РЕСПУБЛИКИ САХА (ЯКУТИЯ) НА ТЕРРИТОРИЯХ, ОБЪЕДИНЕННЫХ</w:t>
      </w:r>
    </w:p>
    <w:p w:rsidR="004560B2" w:rsidRDefault="004560B2">
      <w:pPr>
        <w:pStyle w:val="ConsPlusTitle"/>
        <w:jc w:val="center"/>
      </w:pPr>
      <w:r>
        <w:t>В НЕЦЕНОВЫЕ ЗОНЫ ОПТОВОГО РЫНКА, ЗА ИСКЛЮЧЕНИЕМ</w:t>
      </w:r>
    </w:p>
    <w:p w:rsidR="004560B2" w:rsidRDefault="004560B2">
      <w:pPr>
        <w:pStyle w:val="ConsPlusTitle"/>
        <w:jc w:val="center"/>
      </w:pPr>
      <w:r>
        <w:t>ЭЛЕКТРИЧЕСКОЙ ЭНЕРГИИ (МОЩНОСТИ), ПОСТАВЛЯЕМОЙ</w:t>
      </w:r>
    </w:p>
    <w:p w:rsidR="004560B2" w:rsidRDefault="004560B2">
      <w:pPr>
        <w:pStyle w:val="ConsPlusTitle"/>
        <w:jc w:val="center"/>
      </w:pPr>
      <w:r>
        <w:t>НАСЕЛЕНИЮ И ПРИРАВНЕННЫМ К НЕМУ КАТЕГОРИЯМ</w:t>
      </w:r>
    </w:p>
    <w:p w:rsidR="004560B2" w:rsidRDefault="004560B2">
      <w:pPr>
        <w:pStyle w:val="ConsPlusTitle"/>
        <w:jc w:val="center"/>
      </w:pPr>
      <w:r>
        <w:t>ПОТРЕБИТЕЛЕЙ ООО "РУСЭНЕРГОРЕСУРС",</w:t>
      </w:r>
    </w:p>
    <w:p w:rsidR="004560B2" w:rsidRDefault="004560B2">
      <w:pPr>
        <w:pStyle w:val="ConsPlusTitle"/>
        <w:jc w:val="center"/>
      </w:pPr>
      <w:r>
        <w:t>НА 2016 ГОД</w:t>
      </w:r>
    </w:p>
    <w:p w:rsidR="004560B2" w:rsidRDefault="004560B2">
      <w:pPr>
        <w:pStyle w:val="ConsPlusNormal"/>
        <w:jc w:val="both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150"/>
        <w:gridCol w:w="1477"/>
        <w:gridCol w:w="1417"/>
        <w:gridCol w:w="709"/>
        <w:gridCol w:w="709"/>
        <w:gridCol w:w="667"/>
        <w:gridCol w:w="1417"/>
        <w:gridCol w:w="709"/>
        <w:gridCol w:w="708"/>
        <w:gridCol w:w="608"/>
      </w:tblGrid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17" w:name="_GoBack"/>
            <w:r>
              <w:t>N</w:t>
            </w:r>
          </w:p>
        </w:tc>
        <w:tc>
          <w:tcPr>
            <w:tcW w:w="4150" w:type="dxa"/>
            <w:vMerge w:val="restart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1477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02" w:type="dxa"/>
            <w:gridSpan w:val="4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442" w:type="dxa"/>
            <w:gridSpan w:val="4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Merge/>
          </w:tcPr>
          <w:p w:rsidR="004560B2" w:rsidRDefault="004560B2"/>
        </w:tc>
        <w:tc>
          <w:tcPr>
            <w:tcW w:w="1477" w:type="dxa"/>
            <w:vMerge/>
          </w:tcPr>
          <w:p w:rsidR="004560B2" w:rsidRDefault="004560B2"/>
        </w:tc>
        <w:tc>
          <w:tcPr>
            <w:tcW w:w="3502" w:type="dxa"/>
            <w:gridSpan w:val="4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442" w:type="dxa"/>
            <w:gridSpan w:val="4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Merge/>
          </w:tcPr>
          <w:p w:rsidR="004560B2" w:rsidRDefault="004560B2"/>
        </w:tc>
        <w:tc>
          <w:tcPr>
            <w:tcW w:w="1477" w:type="dxa"/>
            <w:vMerge/>
          </w:tcPr>
          <w:p w:rsidR="004560B2" w:rsidRDefault="004560B2"/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HH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11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</w:t>
            </w:r>
            <w:r>
              <w:lastRenderedPageBreak/>
              <w:t xml:space="preserve">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1,43563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1,45225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электрической 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1,43563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1,45225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18" w:name="P554"/>
            <w:bookmarkEnd w:id="18"/>
            <w:r>
              <w:t>1.4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1 005,10757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1 543,76435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1,46454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1,07176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1 005,10757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1 543,76435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1,46454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1,07176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1 005,10757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1 543,76435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1,46454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1,07176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4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мощности </w:t>
            </w:r>
            <w:hyperlink w:anchor="P155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1 005,10757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1 543,76435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ставка стоимости единицы электрической энергии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1,46454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1,07176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мощности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494,17344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510,29094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электрической энергии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электрической энергии (мощности)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единая ставка на содержание электрических сетей </w:t>
            </w:r>
            <w:hyperlink w:anchor="P155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1005,10757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1 543,76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0,29671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0,26985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19" w:name="P798"/>
            <w:bookmarkEnd w:id="19"/>
            <w:r>
              <w:t>2.4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0" w:name="P800"/>
            <w:bookmarkEnd w:id="20"/>
            <w:r>
              <w:t>2.4.1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1" w:name="P842"/>
            <w:bookmarkEnd w:id="21"/>
            <w:r>
              <w:t>2.4.2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5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- ночная зона,</w:t>
            </w:r>
          </w:p>
          <w:p w:rsidR="004560B2" w:rsidRDefault="004560B2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2" w:name="P976"/>
            <w:bookmarkEnd w:id="22"/>
            <w:r>
              <w:t>3.1.4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- полупиковая зона,</w:t>
            </w:r>
          </w:p>
          <w:p w:rsidR="004560B2" w:rsidRDefault="004560B2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стоимость единицы электрической энергии с учетом стоимости мощности &lt;4&gt;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3,89123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4,85504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1,43563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1,45225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1,43563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1,45225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3" w:name="P1108"/>
            <w:bookmarkEnd w:id="23"/>
            <w:r>
              <w:t>3.2.4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4,79118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5,73837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4,79118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5,73837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4,79118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5,73837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4,79118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5,73837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2,33558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2,33558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2,33558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2,33558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4" w:name="P1239"/>
            <w:bookmarkEnd w:id="24"/>
            <w:r>
              <w:t>3.3.4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свыше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5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3,21627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4,16346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0,76067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5" w:name="P1373"/>
            <w:bookmarkEnd w:id="25"/>
            <w:r>
              <w:t>4.1.4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4,22871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5,20084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4,22871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5,20084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4,22871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5,20084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стоимость единицы электрической энергии с учетом стоимости мощности </w:t>
            </w:r>
            <w:hyperlink w:anchor="P1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4,22871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5,20084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1,77311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1,79804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</w:pP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1,77311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1,79804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2,04844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3,36155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 xml:space="preserve">инфраструктурные платежи </w:t>
            </w:r>
            <w:hyperlink w:anchor="P1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0,00304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0,00327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 w:val="restart"/>
            <w:vAlign w:val="center"/>
          </w:tcPr>
          <w:p w:rsidR="004560B2" w:rsidRDefault="004560B2">
            <w:pPr>
              <w:pStyle w:val="ConsPlusNormal"/>
              <w:jc w:val="center"/>
            </w:pPr>
            <w:bookmarkStart w:id="26" w:name="P1505"/>
            <w:bookmarkEnd w:id="26"/>
            <w:r>
              <w:t>4.2.4</w:t>
            </w:r>
          </w:p>
        </w:tc>
        <w:tc>
          <w:tcPr>
            <w:tcW w:w="12571" w:type="dxa"/>
            <w:gridSpan w:val="10"/>
            <w:vAlign w:val="center"/>
          </w:tcPr>
          <w:p w:rsidR="004560B2" w:rsidRDefault="004560B2">
            <w:pPr>
              <w:pStyle w:val="ConsPlusNormal"/>
              <w:jc w:val="both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</w:t>
            </w:r>
            <w:r>
              <w:lastRenderedPageBreak/>
              <w:t xml:space="preserve">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менее 150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от 670 кВт до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tr w:rsidR="004560B2" w:rsidTr="004560B2">
        <w:trPr>
          <w:jc w:val="center"/>
        </w:trPr>
        <w:tc>
          <w:tcPr>
            <w:tcW w:w="656" w:type="dxa"/>
            <w:vMerge/>
          </w:tcPr>
          <w:p w:rsidR="004560B2" w:rsidRDefault="004560B2"/>
        </w:tc>
        <w:tc>
          <w:tcPr>
            <w:tcW w:w="4150" w:type="dxa"/>
            <w:vAlign w:val="center"/>
          </w:tcPr>
          <w:p w:rsidR="004560B2" w:rsidRDefault="004560B2">
            <w:pPr>
              <w:pStyle w:val="ConsPlusNormal"/>
            </w:pPr>
            <w:r>
              <w:t>не менее 10 МВт</w:t>
            </w:r>
          </w:p>
        </w:tc>
        <w:tc>
          <w:tcPr>
            <w:tcW w:w="147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8" w:type="dxa"/>
            <w:vAlign w:val="center"/>
          </w:tcPr>
          <w:p w:rsidR="004560B2" w:rsidRDefault="004560B2">
            <w:pPr>
              <w:pStyle w:val="ConsPlusNormal"/>
              <w:jc w:val="center"/>
            </w:pPr>
            <w:r>
              <w:t>х</w:t>
            </w:r>
          </w:p>
        </w:tc>
      </w:tr>
      <w:bookmarkEnd w:id="17"/>
    </w:tbl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ind w:firstLine="540"/>
        <w:jc w:val="both"/>
      </w:pPr>
      <w:r>
        <w:t>Примечание:</w:t>
      </w:r>
    </w:p>
    <w:p w:rsidR="004560B2" w:rsidRDefault="004560B2">
      <w:pPr>
        <w:pStyle w:val="ConsPlusNormal"/>
        <w:ind w:firstLine="540"/>
        <w:jc w:val="both"/>
      </w:pPr>
      <w:bookmarkStart w:id="27" w:name="P1549"/>
      <w:bookmarkEnd w:id="27"/>
      <w:r>
        <w:t>1.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4560B2" w:rsidRDefault="004560B2">
      <w:pPr>
        <w:pStyle w:val="ConsPlusNormal"/>
        <w:ind w:firstLine="540"/>
        <w:jc w:val="both"/>
      </w:pPr>
      <w:bookmarkStart w:id="28" w:name="P1550"/>
      <w:bookmarkEnd w:id="28"/>
      <w:r>
        <w:t>2. Интервалы тарифных зон суток (по месяцам календарного года) утверждаются Федеральной службой по тарифам.</w:t>
      </w:r>
    </w:p>
    <w:p w:rsidR="004560B2" w:rsidRDefault="004560B2">
      <w:pPr>
        <w:pStyle w:val="ConsPlusNormal"/>
        <w:ind w:firstLine="540"/>
        <w:jc w:val="both"/>
      </w:pPr>
      <w:bookmarkStart w:id="29" w:name="P1551"/>
      <w:bookmarkEnd w:id="29"/>
      <w:r>
        <w:t xml:space="preserve">3. </w:t>
      </w:r>
      <w:proofErr w:type="gramStart"/>
      <w:r>
        <w:t xml:space="preserve">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  <w:proofErr w:type="gramEnd"/>
    </w:p>
    <w:p w:rsidR="004560B2" w:rsidRDefault="004560B2">
      <w:pPr>
        <w:pStyle w:val="ConsPlusNormal"/>
        <w:ind w:firstLine="540"/>
        <w:jc w:val="both"/>
      </w:pPr>
      <w:bookmarkStart w:id="30" w:name="P1552"/>
      <w:bookmarkEnd w:id="30"/>
      <w:r>
        <w:t xml:space="preserve">4. При утверждении для </w:t>
      </w:r>
      <w:proofErr w:type="spellStart"/>
      <w:r>
        <w:t>энергоснабжающей</w:t>
      </w:r>
      <w:proofErr w:type="spellEnd"/>
      <w:r>
        <w:t xml:space="preserve">, </w:t>
      </w:r>
      <w:proofErr w:type="spellStart"/>
      <w:r>
        <w:t>энергосбытовой</w:t>
      </w:r>
      <w:proofErr w:type="spellEnd"/>
      <w:r>
        <w:t xml:space="preserve"> организации включаются расходы на реализацию (сбыт) электрической энергии, а </w:t>
      </w:r>
      <w:hyperlink w:anchor="P554" w:history="1">
        <w:r>
          <w:rPr>
            <w:color w:val="0000FF"/>
          </w:rPr>
          <w:t>строки 1.4</w:t>
        </w:r>
      </w:hyperlink>
      <w:r>
        <w:t xml:space="preserve">, </w:t>
      </w:r>
      <w:hyperlink w:anchor="P798" w:history="1">
        <w:r>
          <w:rPr>
            <w:color w:val="0000FF"/>
          </w:rPr>
          <w:t>2.4</w:t>
        </w:r>
      </w:hyperlink>
      <w:r>
        <w:t xml:space="preserve">, </w:t>
      </w:r>
      <w:hyperlink w:anchor="P800" w:history="1">
        <w:r>
          <w:rPr>
            <w:color w:val="0000FF"/>
          </w:rPr>
          <w:t>2.4.1</w:t>
        </w:r>
      </w:hyperlink>
      <w:r>
        <w:t xml:space="preserve">, </w:t>
      </w:r>
      <w:hyperlink w:anchor="P842" w:history="1">
        <w:r>
          <w:rPr>
            <w:color w:val="0000FF"/>
          </w:rPr>
          <w:t>2.4.2</w:t>
        </w:r>
      </w:hyperlink>
      <w:r>
        <w:t xml:space="preserve">, </w:t>
      </w:r>
      <w:hyperlink w:anchor="P976" w:history="1">
        <w:r>
          <w:rPr>
            <w:color w:val="0000FF"/>
          </w:rPr>
          <w:t>3.1.4</w:t>
        </w:r>
      </w:hyperlink>
      <w:r>
        <w:t xml:space="preserve">, </w:t>
      </w:r>
      <w:hyperlink w:anchor="P1108" w:history="1">
        <w:r>
          <w:rPr>
            <w:color w:val="0000FF"/>
          </w:rPr>
          <w:t>3.2.4</w:t>
        </w:r>
      </w:hyperlink>
      <w:r>
        <w:t xml:space="preserve">, </w:t>
      </w:r>
      <w:hyperlink w:anchor="P1239" w:history="1">
        <w:r>
          <w:rPr>
            <w:color w:val="0000FF"/>
          </w:rPr>
          <w:t>3.3.4</w:t>
        </w:r>
      </w:hyperlink>
      <w:r>
        <w:t xml:space="preserve">, </w:t>
      </w:r>
      <w:hyperlink w:anchor="P1373" w:history="1">
        <w:r>
          <w:rPr>
            <w:color w:val="0000FF"/>
          </w:rPr>
          <w:t>4.1.4</w:t>
        </w:r>
      </w:hyperlink>
      <w:r>
        <w:t xml:space="preserve">, </w:t>
      </w:r>
      <w:hyperlink w:anchor="P1505" w:history="1">
        <w:r>
          <w:rPr>
            <w:color w:val="0000FF"/>
          </w:rPr>
          <w:t>4.2.4</w:t>
        </w:r>
      </w:hyperlink>
      <w:r>
        <w:t xml:space="preserve"> не заполняются.</w:t>
      </w:r>
    </w:p>
    <w:p w:rsidR="004560B2" w:rsidRDefault="004560B2">
      <w:pPr>
        <w:pStyle w:val="ConsPlusNormal"/>
        <w:ind w:firstLine="540"/>
        <w:jc w:val="both"/>
      </w:pPr>
      <w:r>
        <w:t xml:space="preserve">Расходы на реализацию (сбыт) электроэнергии </w:t>
      </w:r>
      <w:proofErr w:type="spellStart"/>
      <w:r>
        <w:t>энергосбытовой</w:t>
      </w:r>
      <w:proofErr w:type="spellEnd"/>
      <w:r>
        <w:t xml:space="preserve"> компании ООО "</w:t>
      </w:r>
      <w:proofErr w:type="spellStart"/>
      <w:r>
        <w:t>Русэнергоресурс</w:t>
      </w:r>
      <w:proofErr w:type="spellEnd"/>
      <w:r>
        <w:t>" составляют в 1 полугодии - 0,40412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., во 2 полугодии - 0,03797 руб./</w:t>
      </w:r>
      <w:proofErr w:type="spellStart"/>
      <w:r>
        <w:t>кВт.ч</w:t>
      </w:r>
      <w:proofErr w:type="spellEnd"/>
      <w:r>
        <w:t>.</w:t>
      </w:r>
    </w:p>
    <w:p w:rsidR="004560B2" w:rsidRDefault="004560B2">
      <w:pPr>
        <w:pStyle w:val="ConsPlusNormal"/>
        <w:ind w:firstLine="540"/>
        <w:jc w:val="both"/>
      </w:pPr>
      <w:bookmarkStart w:id="31" w:name="P1554"/>
      <w:bookmarkEnd w:id="31"/>
      <w:r>
        <w:t xml:space="preserve">5.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8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4560B2" w:rsidRDefault="004560B2">
      <w:pPr>
        <w:pStyle w:val="ConsPlusNormal"/>
        <w:ind w:firstLine="540"/>
        <w:jc w:val="both"/>
      </w:pPr>
      <w:bookmarkStart w:id="32" w:name="P1555"/>
      <w:bookmarkEnd w:id="32"/>
      <w:r>
        <w:t xml:space="preserve">6. Ставка стоимости единицы электрической мощности, определяемой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4560B2" w:rsidRDefault="004560B2">
      <w:pPr>
        <w:pStyle w:val="ConsPlusNormal"/>
        <w:ind w:firstLine="540"/>
        <w:jc w:val="both"/>
      </w:pPr>
      <w:r>
        <w:t>7. Тарифы, установленные на 1 полугодие, действуют с 1 января 2016 года по 30 июня 2016 года (включительно).</w:t>
      </w:r>
    </w:p>
    <w:p w:rsidR="004560B2" w:rsidRDefault="004560B2">
      <w:pPr>
        <w:pStyle w:val="ConsPlusNormal"/>
        <w:ind w:firstLine="540"/>
        <w:jc w:val="both"/>
      </w:pPr>
      <w:r>
        <w:t>8. Тарифы, установленные на 2 полугодие, действуют с 1 июля 2016 года по 31 декабря 2016 года (включительно).</w:t>
      </w: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jc w:val="both"/>
      </w:pPr>
    </w:p>
    <w:p w:rsidR="004560B2" w:rsidRDefault="0045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83D" w:rsidRDefault="00E6683D"/>
    <w:sectPr w:rsidR="00E6683D" w:rsidSect="004560B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2"/>
    <w:rsid w:val="004560B2"/>
    <w:rsid w:val="00E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7572C074D30AE429CA87A35CDE6003D97EECA3846DAE914720F70C9N2X0H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B6A7572C074D30AE429CA87A35CDE6003D96E9C23C4CDAE914720F70C9202D1C6561CD7DC68AB025N0X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A7572C074D30AE429CA87A35CDE6003D97EDCC3D47DAE914720F70C9N2X0H" TargetMode="External"/><Relationship Id="rId12" Type="http://schemas.openxmlformats.org/officeDocument/2006/relationships/hyperlink" Target="consultantplus://offline/ref=B6A7572C074D30AE429CB67723A1BA093595B2C73D42D1BD4E2D542D9E29274B222E943F8287B12308E276N7X4H" TargetMode="External"/><Relationship Id="rId17" Type="http://schemas.openxmlformats.org/officeDocument/2006/relationships/hyperlink" Target="consultantplus://offline/ref=B6A7572C074D30AE429CA87A35CDE6003D9DE8CD3A44DAE914720F70C9N2X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7572C074D30AE429CA87A35CDE6003D96EAC23B41DAE914720F70C9202D1C6561CD7DC68AB324N0X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7572C074D30AE429CB67723A1BA093595B2C73D42D1BD4E2D542D9E29274B222E943F8287B12308E276N7X4H" TargetMode="External"/><Relationship Id="rId11" Type="http://schemas.openxmlformats.org/officeDocument/2006/relationships/hyperlink" Target="consultantplus://offline/ref=B6A7572C074D30AE429CB67723A1BA093595B2C73C4DD1B74D2D542D9E29274BN2X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A7572C074D30AE429CA87A35CDE6003D96E9C23C4CDAE914720F70C9202D1C6561CD7DC68AB025N0X9H" TargetMode="External"/><Relationship Id="rId10" Type="http://schemas.openxmlformats.org/officeDocument/2006/relationships/hyperlink" Target="consultantplus://offline/ref=B6A7572C074D30AE429CB67723A1BA093595B2C73B43D9BF4B2D542D9E29274BN2X2H" TargetMode="External"/><Relationship Id="rId19" Type="http://schemas.openxmlformats.org/officeDocument/2006/relationships/hyperlink" Target="consultantplus://offline/ref=B6A7572C074D30AE429CA87A35CDE6003D96EAC23B41DAE914720F70C9202D1C6561CD7DC68AB324N0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7572C074D30AE429CA87A35CDE6003D99E8CC3140DAE914720F70C9N2X0H" TargetMode="External"/><Relationship Id="rId14" Type="http://schemas.openxmlformats.org/officeDocument/2006/relationships/hyperlink" Target="consultantplus://offline/ref=B6A7572C074D30AE429CA87A35CDE6003D9DE8CD3A44DAE914720F70C9N2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2016-02-29T07:23:00Z</dcterms:created>
  <dcterms:modified xsi:type="dcterms:W3CDTF">2016-02-29T07:24:00Z</dcterms:modified>
</cp:coreProperties>
</file>