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ЦИФРОВОЙ ЭКОНОМИКИ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 КОНКУРЕНЦИИ УЛЬЯНОВСКОЙ ОБЛАСТИ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18"/>
          <w:szCs w:val="1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18"/>
          <w:szCs w:val="18"/>
          <w:lang w:eastAsia="ru-RU"/>
        </w:rPr>
        <w:t>П Р И К А З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18"/>
          <w:szCs w:val="1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2019 г.                                                                                         № 06-486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Об установлении цен (тарифов) на услуги по передаче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электрической энергии на территории Ульяновской области 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16.09.2014 № 1442-э «Об утверждении Методических указаний по расчёту тарифов на электрическую энергию (мощность) для населения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приравненных к нему категорий потребителей, тарифов на услуги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передаче электрической энергии, поставляемой населению и приравненным к нему категориям потребителей», на основании Положения о Министерстве цифровой экономики и конкуренции Ульяновской области, утверждённого постановлением Правительства Ульяновской области от 14.04.2014 № 8/125-П «О Министерстве цифровой экономики и конкуренции Ульяновской области»,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6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 р и к а з ы в а ю: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(приложение № 1).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</w:t>
      </w: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№ 2).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(приложение № 3).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Тарифы (цены), установленные в пункте 1 настоящего приказа, действуют с 1 января 2020 года по 31 декабря 2020 года включительно.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 обязанности</w:t>
      </w:r>
    </w:p>
    <w:p w:rsidR="00990644" w:rsidRPr="00990644" w:rsidRDefault="00990644" w:rsidP="00990644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       Н.В.Зонтов</w:t>
      </w:r>
    </w:p>
    <w:p w:rsidR="00990644" w:rsidRPr="00990644" w:rsidRDefault="00990644" w:rsidP="0099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shd w:val="clear" w:color="auto" w:fill="FFFFFF"/>
          <w:lang w:eastAsia="ru-RU"/>
        </w:rPr>
        <w:br/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1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  <w:t>цифровой экономики и конкуренции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2019 г. № 06-486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поставляемой прочим потребителям, 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7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81"/>
        <w:gridCol w:w="1205"/>
        <w:gridCol w:w="1138"/>
        <w:gridCol w:w="479"/>
        <w:gridCol w:w="1062"/>
        <w:gridCol w:w="1128"/>
        <w:gridCol w:w="1128"/>
        <w:gridCol w:w="1128"/>
        <w:gridCol w:w="1138"/>
        <w:gridCol w:w="478"/>
        <w:gridCol w:w="1082"/>
        <w:gridCol w:w="1128"/>
        <w:gridCol w:w="1128"/>
        <w:gridCol w:w="1128"/>
      </w:tblGrid>
      <w:tr w:rsidR="00990644" w:rsidRPr="00990644" w:rsidTr="00990644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№</w:t>
            </w:r>
          </w:p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Тарифные группы</w:t>
            </w:r>
          </w:p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Диапазоны напряжения</w:t>
            </w:r>
          </w:p>
        </w:tc>
      </w:tr>
      <w:tr w:rsidR="00990644" w:rsidRPr="00990644" w:rsidTr="0099064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ВН-1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СН-I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СН-II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HH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ВН-1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СН-I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СН-II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213" w:right="-16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HH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15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6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 полугодие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2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 xml:space="preserve"> тариф: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МВт·мес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992 071,60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1 175 282,66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1 454 736,21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1 567 130,13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994 065,95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1 177 438,14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1 457 697,86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1 569 335,96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МВт·ч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378,41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849,09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399,60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896,64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1,89723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2,26688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2,88628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3,32103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1,89723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2,26688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2,88628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3,32103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1 307 875,13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612 282,61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61 982,44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534 843,07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98 767,01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1 320 414,29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663 868,35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66 222,21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503 587,93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86 735,80</w:t>
            </w:r>
          </w:p>
        </w:tc>
      </w:tr>
      <w:tr w:rsidR="00990644" w:rsidRPr="00990644" w:rsidTr="0099064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Ставка перекрёстного субсидирования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МВт·ч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991,92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1 007,87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1 058,57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1 114,62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572,15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957,50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1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1 022,61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1 071,01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1 037,68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0"/>
                <w:szCs w:val="20"/>
                <w:lang w:eastAsia="ru-RU"/>
              </w:rPr>
              <w:t>474,74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Размер экономически обоснованных единых (котловых) тарифов на услуги по передаче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по сетям на территории Ульяновской области 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55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386"/>
        <w:gridCol w:w="1934"/>
        <w:gridCol w:w="1566"/>
        <w:gridCol w:w="1559"/>
        <w:gridCol w:w="1559"/>
        <w:gridCol w:w="1566"/>
      </w:tblGrid>
      <w:tr w:rsidR="00990644" w:rsidRPr="00990644" w:rsidTr="00990644">
        <w:trPr>
          <w:trHeight w:val="27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990644" w:rsidRPr="00990644" w:rsidTr="00990644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990644" w:rsidRPr="00990644" w:rsidTr="00990644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990644" w:rsidRPr="00990644" w:rsidTr="00990644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438 828,04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560 337,26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808 182,33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1 204 404,18</w:t>
            </w:r>
          </w:p>
        </w:tc>
      </w:tr>
      <w:tr w:rsidR="00990644" w:rsidRPr="00990644" w:rsidTr="00990644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1,07858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1,20862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1,78597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3,14412</w:t>
            </w:r>
          </w:p>
        </w:tc>
      </w:tr>
      <w:tr w:rsidR="00990644" w:rsidRPr="00990644" w:rsidTr="00990644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427 458,20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549 891,75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849 406,87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1 262 031,15</w:t>
            </w:r>
          </w:p>
        </w:tc>
      </w:tr>
      <w:tr w:rsidR="00990644" w:rsidRPr="00990644" w:rsidTr="00990644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399,60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896,64</w:t>
            </w:r>
          </w:p>
        </w:tc>
      </w:tr>
      <w:tr w:rsidR="00990644" w:rsidRPr="00990644" w:rsidTr="0099064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1,07339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1,86357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3,27973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957"/>
        <w:gridCol w:w="2918"/>
        <w:gridCol w:w="2910"/>
        <w:gridCol w:w="2270"/>
      </w:tblGrid>
      <w:tr w:rsidR="00990644" w:rsidRPr="00990644" w:rsidTr="00990644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сетевой организации с указанием необходимой валовой выручки (без учёта оплаты потерь), НВВ которой учтена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НВВ сетевых организаций без учёта оплаты потерь, учтённая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 потерь электрической энергии при её передаче по электрическим сетям, учтённая при формировании регулируемых цен (тарифов)</w:t>
            </w:r>
          </w:p>
        </w:tc>
      </w:tr>
      <w:tr w:rsidR="00990644" w:rsidRPr="00990644" w:rsidTr="009906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Филиал публичного акционерного общества «Межрегиональная распределительная сетевая компания Волги» - «Ульяновские распределительные сети»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3 118 537,18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31 402,54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408,9500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«Ульяновская сетевая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560 678,66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11 283,31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59,7804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Муниципальное унитарное предприятие «Ульяновская городская электросеть»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605 912,80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16 989,83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143,2800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«Авиастар - Объединённое предприятие энергоснабжения»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234 182,37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1 048,84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17,7754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124 822,67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26,2344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108 395,62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173,88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3,3423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-Н»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47 887,82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1,2334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Открытое акционерное общество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117 012,30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7,3410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(филиал «Уральский» АО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18 663,73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1,6055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«ИНЗА СЕРВИС»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55 015,40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373,94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3,4912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«Энергосеть»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31 356,69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1,0356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«Ульяновский патронный завод»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12 397,76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«Сети Барыш»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9 579,36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0,9357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«Композит-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8 938,35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0,5575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«Комета»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6 141,96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0,3228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«Авиастар-СП»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6 344,91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0,2049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2 180,61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«Симбирская Сетевая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12 776,08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0,3288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«Объединённые электрические сети»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91 788,13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4,4314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«МАГИСТРАЛЬ»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57 086,63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0,9985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10 559,74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1,0128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rPr>
          <w:trHeight w:val="5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«Главные понизительные подстанции»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43 339,06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2,0497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«Заволжская сетевая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15 091,75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0,3924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12 137,36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1,0464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197 504,17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507,68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9,5253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257 790,04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1 162,14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24,4824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«Средне поволжская сетевая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14 399,99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0,5808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«Ульяновская воздушно-кабельная сеть»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40 141,32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1,6656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8 542,70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238,29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0,6048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ЭнергоАльянс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36 341,23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5,2068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Энергоком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12 953,17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1,0332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13 931,76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1,5684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11 365,53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0,5892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«Областная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энергосетевая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5 207,85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0,4364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ЭнергоТрансСеть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10 854,15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 Парк»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10 352,62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1,2208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«СИМБИРСКЭНЕРГОТРАНС»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5 897,46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электрические сети»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162 408,30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7,6697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ЭкоСеть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25 023,20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«Сетевая компания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7 459,73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0,0000</w:t>
            </w:r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(Саратовский филиал ООО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1 040,22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0,2628</w:t>
            </w:r>
          </w:p>
        </w:tc>
      </w:tr>
      <w:tr w:rsidR="00990644" w:rsidRPr="00990644" w:rsidTr="00990644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6 132 040,39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63 180,45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741,1963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Примечание: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 носит информационный характер и не подлежит применению при расчётах за оказанные услуги по передаче электрической энергии с потребителями на территории Ульяновской области.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2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Показатели для целей расчёта единых (котловых) тарифов на услуги по передаче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по сетям на территории Ульяновской области 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tbl>
      <w:tblPr>
        <w:tblW w:w="3048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961"/>
        <w:gridCol w:w="1302"/>
        <w:gridCol w:w="111"/>
        <w:gridCol w:w="669"/>
        <w:gridCol w:w="111"/>
        <w:gridCol w:w="957"/>
        <w:gridCol w:w="111"/>
        <w:gridCol w:w="947"/>
        <w:gridCol w:w="111"/>
        <w:gridCol w:w="969"/>
        <w:gridCol w:w="111"/>
        <w:gridCol w:w="1023"/>
        <w:gridCol w:w="111"/>
        <w:gridCol w:w="689"/>
        <w:gridCol w:w="111"/>
        <w:gridCol w:w="969"/>
        <w:gridCol w:w="111"/>
        <w:gridCol w:w="959"/>
        <w:gridCol w:w="111"/>
        <w:gridCol w:w="957"/>
        <w:gridCol w:w="111"/>
        <w:gridCol w:w="1023"/>
        <w:gridCol w:w="111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63"/>
      </w:tblGrid>
      <w:tr w:rsidR="00990644" w:rsidRPr="00990644" w:rsidTr="00990644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66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6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 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 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24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611,62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58,67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512,73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772,26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653,03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744,43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</w:t>
            </w:r>
            <w:r w:rsidRPr="00990644"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5,96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270,80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256,13</w:t>
            </w:r>
          </w:p>
        </w:tc>
        <w:tc>
          <w:tcPr>
            <w:tcW w:w="147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11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34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9,12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154,58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8,47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144,38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69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990644" w:rsidRPr="00990644" w:rsidRDefault="00990644" w:rsidP="00990644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right="34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166,59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152,94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в области регулируемых цен (тарифов) в электроэнергетике, утверждённых п</w:t>
            </w: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right="34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6,78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right="34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1.1.4.4.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1.1.4.5.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6,71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15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1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607,50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58,55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479,84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172,62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649,19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182,70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1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148,83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245,26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196,56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234,28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-81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потребителей: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1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10,96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199,88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187,24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right="1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137,87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45,38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47,04</w:t>
            </w:r>
          </w:p>
        </w:tc>
        <w:tc>
          <w:tcPr>
            <w:tcW w:w="1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90644" w:rsidRPr="00990644" w:rsidTr="0099064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shd w:val="clear" w:color="auto" w:fill="FFFFFF"/>
          <w:lang w:eastAsia="ru-RU"/>
        </w:rPr>
        <w:br/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2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цифровой экономики и конкуренции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25 декабря 2019 г. № 06-486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поставляемой населению и приравненным к нему категориям потребителей, 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006"/>
        <w:gridCol w:w="1471"/>
        <w:gridCol w:w="2568"/>
        <w:gridCol w:w="2814"/>
      </w:tblGrid>
      <w:tr w:rsidR="00990644" w:rsidRPr="00990644" w:rsidTr="00990644">
        <w:trPr>
          <w:trHeight w:val="43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90644" w:rsidRPr="00990644" w:rsidTr="00990644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rPr>
          <w:trHeight w:val="24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без учёта НДС)</w:t>
            </w:r>
          </w:p>
        </w:tc>
      </w:tr>
      <w:tr w:rsidR="00990644" w:rsidRPr="00990644" w:rsidTr="00990644">
        <w:trPr>
          <w:trHeight w:val="7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1,63978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1,65113</w:t>
            </w:r>
          </w:p>
        </w:tc>
      </w:tr>
      <w:tr w:rsidR="00990644" w:rsidRPr="00990644" w:rsidTr="00990644">
        <w:trPr>
          <w:trHeight w:val="8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0,71388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0,69361</w:t>
            </w:r>
          </w:p>
        </w:tc>
      </w:tr>
      <w:tr w:rsidR="00990644" w:rsidRPr="00990644" w:rsidTr="00990644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0,67707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0,66109</w:t>
            </w:r>
          </w:p>
        </w:tc>
      </w:tr>
      <w:tr w:rsidR="00990644" w:rsidRPr="00990644" w:rsidTr="00990644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990644" w:rsidRPr="00990644" w:rsidTr="0099064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0,66410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0,65124</w:t>
            </w:r>
          </w:p>
        </w:tc>
      </w:tr>
      <w:tr w:rsidR="00990644" w:rsidRPr="00990644" w:rsidTr="0099064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1,59379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1,60978</w:t>
            </w:r>
          </w:p>
        </w:tc>
      </w:tr>
      <w:tr w:rsidR="00990644" w:rsidRPr="00990644" w:rsidTr="0099064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0,66385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0,65082</w:t>
            </w:r>
          </w:p>
        </w:tc>
      </w:tr>
      <w:tr w:rsidR="00990644" w:rsidRPr="00990644" w:rsidTr="00990644">
        <w:trPr>
          <w:trHeight w:val="17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90644" w:rsidRPr="00990644" w:rsidRDefault="00990644" w:rsidP="00990644">
            <w:pPr>
              <w:spacing w:after="0" w:line="166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990644" w:rsidRPr="00990644" w:rsidTr="0099064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1,66538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1,68519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_______________________________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&lt;1&gt; Гарантирующие поставщики, </w:t>
      </w:r>
      <w:proofErr w:type="spellStart"/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энергосбытовые</w:t>
      </w:r>
      <w:proofErr w:type="spellEnd"/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, </w:t>
      </w:r>
      <w:proofErr w:type="spellStart"/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энергоснабжающие</w:t>
      </w:r>
      <w:proofErr w:type="spellEnd"/>
      <w:r w:rsidRPr="0099064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shd w:val="clear" w:color="auto" w:fill="FFFFFF"/>
          <w:lang w:eastAsia="ru-RU"/>
        </w:rPr>
        <w:br/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3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  <w:t>цифровой экономики и конкуренции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2019 г. № 06-486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ЦЕНЫ (ТАРИФЫ)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на услуги по передаче электрической энергии для сетевых организаций, обслуживающих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преимущественно одного потребителя на территории Ульяновской области &lt;1&gt; на 2020 год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tbl>
      <w:tblPr>
        <w:tblW w:w="1559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24"/>
        <w:gridCol w:w="1718"/>
        <w:gridCol w:w="2251"/>
        <w:gridCol w:w="2693"/>
      </w:tblGrid>
      <w:tr w:rsidR="00990644" w:rsidRPr="00990644" w:rsidTr="00990644">
        <w:trPr>
          <w:trHeight w:val="8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90644" w:rsidRPr="00990644" w:rsidTr="00990644">
        <w:trPr>
          <w:trHeight w:val="24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990644" w:rsidRPr="00990644" w:rsidTr="0099064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22" w:right="-108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Тарифы для Общества с ограниченной ответственностью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»), которые оплачиваются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монопотребителем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Обществом с ограниченной ответственностью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Самара» (тарифы указываются без учёта НДС)</w:t>
            </w:r>
          </w:p>
        </w:tc>
      </w:tr>
      <w:tr w:rsidR="00990644" w:rsidRPr="00990644" w:rsidTr="0099064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22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90644" w:rsidRPr="00990644" w:rsidTr="0099064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22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2 230 556,48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2 177 736,75</w:t>
            </w:r>
          </w:p>
        </w:tc>
      </w:tr>
      <w:tr w:rsidR="00990644" w:rsidRPr="00990644" w:rsidTr="00990644">
        <w:trPr>
          <w:trHeight w:val="48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22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141,45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144,90</w:t>
            </w:r>
          </w:p>
        </w:tc>
      </w:tr>
      <w:tr w:rsidR="00990644" w:rsidRPr="00990644" w:rsidTr="0099064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22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2,81811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4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Arial" w:eastAsia="Times New Roman" w:hAnsi="Arial" w:cs="Arial"/>
                <w:color w:val="1A1818"/>
                <w:spacing w:val="-10"/>
                <w:sz w:val="28"/>
                <w:szCs w:val="28"/>
                <w:lang w:eastAsia="ru-RU"/>
              </w:rPr>
              <w:t>2,75818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789"/>
        <w:gridCol w:w="2943"/>
        <w:gridCol w:w="3022"/>
        <w:gridCol w:w="2277"/>
      </w:tblGrid>
      <w:tr w:rsidR="00990644" w:rsidRPr="00990644" w:rsidTr="00990644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сетевой организации с указанием необходимой валовой выручки (без учёта оплаты потерь), НВВ которой учтена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НВВ сетевых организаций без учёта оплаты потерь, учтённая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 потерь электрической энергии при её передаче по электрическим сетям, учтённая при формировании регулируемых цен (тарифов)</w:t>
            </w:r>
          </w:p>
        </w:tc>
      </w:tr>
      <w:tr w:rsidR="00990644" w:rsidRPr="00990644" w:rsidTr="009906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644" w:rsidRPr="00990644" w:rsidRDefault="00990644" w:rsidP="0099064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0" w:lineRule="atLeast"/>
              <w:ind w:left="-91" w:right="-79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</w:tr>
      <w:tr w:rsidR="00990644" w:rsidRPr="00990644" w:rsidTr="0099064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11 962,47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</w:tr>
      <w:tr w:rsidR="00990644" w:rsidRPr="00990644" w:rsidTr="00990644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162" w:lineRule="atLeast"/>
              <w:ind w:right="-79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11 962,47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44" w:rsidRPr="00990644" w:rsidRDefault="00990644" w:rsidP="009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</w:tr>
    </w:tbl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</w:t>
      </w:r>
    </w:p>
    <w:p w:rsidR="00990644" w:rsidRPr="00990644" w:rsidRDefault="00990644" w:rsidP="00990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&lt;1&gt; В соответствии с пунктом 15(4)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электросетевого хозяйства которой присоединены </w:t>
      </w:r>
      <w:proofErr w:type="spellStart"/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энергопринимающие</w:t>
      </w:r>
      <w:proofErr w:type="spellEnd"/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электросетевого хозяйства которых используются для передачи электрической энергии такому потребителю. В случае если прочими сетевыми организациями, объекты электросетевого хозяйства которых используются для передачи электрической энергии такому потребителю, являются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90644" w:rsidRPr="00990644" w:rsidRDefault="00990644" w:rsidP="0099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9064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</w:t>
      </w:r>
    </w:p>
    <w:p w:rsidR="00DE6444" w:rsidRDefault="00DE6444">
      <w:bookmarkStart w:id="0" w:name="_GoBack"/>
      <w:bookmarkEnd w:id="0"/>
    </w:p>
    <w:sectPr w:rsidR="00DE6444" w:rsidSect="00990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F"/>
    <w:rsid w:val="00990644"/>
    <w:rsid w:val="00DE6444"/>
    <w:rsid w:val="00E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637D-B399-4A72-95F3-4C23E96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0644"/>
  </w:style>
  <w:style w:type="paragraph" w:customStyle="1" w:styleId="msonormal0">
    <w:name w:val="msonormal"/>
    <w:basedOn w:val="a"/>
    <w:rsid w:val="009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0644"/>
    <w:rPr>
      <w:b/>
      <w:bCs/>
    </w:rPr>
  </w:style>
  <w:style w:type="paragraph" w:customStyle="1" w:styleId="consplustitle">
    <w:name w:val="consplustitle"/>
    <w:basedOn w:val="a"/>
    <w:rsid w:val="009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Извекова Алла Александровна</dc:creator>
  <cp:keywords/>
  <dc:description/>
  <cp:lastModifiedBy>Извекова Алла Александровна</cp:lastModifiedBy>
  <cp:revision>2</cp:revision>
  <dcterms:created xsi:type="dcterms:W3CDTF">2020-01-09T09:04:00Z</dcterms:created>
  <dcterms:modified xsi:type="dcterms:W3CDTF">2020-01-09T09:04:00Z</dcterms:modified>
</cp:coreProperties>
</file>